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5D0E5" w14:textId="77777777" w:rsidR="006B6260" w:rsidRDefault="006B6260" w:rsidP="006B6260">
      <w:pPr>
        <w:jc w:val="center"/>
        <w:rPr>
          <w:rFonts w:ascii="Times New Roman" w:hAnsi="Times New Roman" w:cs="Times New Roman"/>
          <w:b/>
          <w:bCs/>
          <w:iCs/>
        </w:rPr>
      </w:pPr>
      <w:r w:rsidRPr="00457BE1">
        <w:rPr>
          <w:rFonts w:ascii="Times New Roman" w:hAnsi="Times New Roman" w:cs="Times New Roman"/>
          <w:b/>
          <w:bCs/>
          <w:color w:val="000000"/>
        </w:rPr>
        <w:t>SPORTO PREKIŲ IR REIKMENŲ</w:t>
      </w:r>
      <w:r w:rsidRPr="00457BE1">
        <w:rPr>
          <w:rFonts w:ascii="Times New Roman" w:hAnsi="Times New Roman" w:cs="Times New Roman"/>
          <w:b/>
          <w:bCs/>
        </w:rPr>
        <w:t xml:space="preserve"> </w:t>
      </w:r>
      <w:r w:rsidRPr="00457BE1">
        <w:rPr>
          <w:rFonts w:ascii="Times New Roman" w:hAnsi="Times New Roman" w:cs="Times New Roman"/>
          <w:b/>
          <w:bCs/>
          <w:iCs/>
        </w:rPr>
        <w:t>PIRKIM</w:t>
      </w:r>
      <w:r>
        <w:rPr>
          <w:rFonts w:ascii="Times New Roman" w:hAnsi="Times New Roman" w:cs="Times New Roman"/>
          <w:b/>
          <w:bCs/>
          <w:iCs/>
        </w:rPr>
        <w:t>AS</w:t>
      </w:r>
    </w:p>
    <w:p w14:paraId="6403D9D7" w14:textId="77777777" w:rsidR="006B6260" w:rsidRDefault="006B6260" w:rsidP="006B6260">
      <w:pPr>
        <w:pStyle w:val="Tekstas"/>
        <w:ind w:firstLine="1134"/>
        <w:jc w:val="both"/>
        <w:rPr>
          <w:rFonts w:eastAsia="Calibri"/>
          <w:noProof/>
          <w:lang w:val="lt-LT"/>
        </w:rPr>
      </w:pPr>
    </w:p>
    <w:p w14:paraId="4155608F" w14:textId="1E37620E" w:rsidR="006B6260" w:rsidRPr="005C75BB" w:rsidRDefault="006B6260" w:rsidP="006B6260">
      <w:pPr>
        <w:pStyle w:val="Tekstas"/>
        <w:ind w:firstLine="1134"/>
        <w:jc w:val="both"/>
        <w:rPr>
          <w:iCs/>
          <w:noProof/>
          <w:lang w:val="lt-LT"/>
        </w:rPr>
      </w:pPr>
      <w:r w:rsidRPr="009D41DC">
        <w:rPr>
          <w:rFonts w:eastAsia="Calibri"/>
          <w:noProof/>
        </w:rPr>
        <w:t xml:space="preserve">Komisija, </w:t>
      </w:r>
      <w:proofErr w:type="spellStart"/>
      <w:r w:rsidRPr="009D41DC">
        <w:rPr>
          <w:rFonts w:eastAsia="Calibri"/>
          <w:lang w:eastAsia="en-US"/>
        </w:rPr>
        <w:t>vadovaudamasi</w:t>
      </w:r>
      <w:proofErr w:type="spellEnd"/>
      <w:r w:rsidRPr="009D41DC">
        <w:rPr>
          <w:rFonts w:eastAsia="Calibri"/>
          <w:lang w:eastAsia="en-US"/>
        </w:rPr>
        <w:t xml:space="preserve"> Lietuvos </w:t>
      </w:r>
      <w:proofErr w:type="spellStart"/>
      <w:r w:rsidRPr="009D41DC">
        <w:rPr>
          <w:rFonts w:eastAsia="Calibri"/>
          <w:lang w:eastAsia="en-US"/>
        </w:rPr>
        <w:t>Respublikos</w:t>
      </w:r>
      <w:proofErr w:type="spellEnd"/>
      <w:r w:rsidRPr="009D41DC">
        <w:rPr>
          <w:rFonts w:eastAsia="Calibri"/>
          <w:lang w:eastAsia="en-US"/>
        </w:rPr>
        <w:t xml:space="preserve"> </w:t>
      </w:r>
      <w:proofErr w:type="spellStart"/>
      <w:r>
        <w:rPr>
          <w:rFonts w:eastAsia="Calibri"/>
          <w:lang w:eastAsia="en-US"/>
        </w:rPr>
        <w:t>v</w:t>
      </w:r>
      <w:r w:rsidRPr="009D41DC">
        <w:rPr>
          <w:rFonts w:eastAsia="Calibri"/>
          <w:lang w:eastAsia="en-US"/>
        </w:rPr>
        <w:t>iešųjų</w:t>
      </w:r>
      <w:proofErr w:type="spellEnd"/>
      <w:r w:rsidRPr="009D41DC">
        <w:rPr>
          <w:rFonts w:eastAsia="Calibri"/>
          <w:lang w:eastAsia="en-US"/>
        </w:rPr>
        <w:t xml:space="preserve"> </w:t>
      </w:r>
      <w:proofErr w:type="spellStart"/>
      <w:r w:rsidRPr="009D41DC">
        <w:rPr>
          <w:rFonts w:eastAsia="Calibri"/>
          <w:lang w:eastAsia="en-US"/>
        </w:rPr>
        <w:t>pirkimų</w:t>
      </w:r>
      <w:proofErr w:type="spellEnd"/>
      <w:r w:rsidRPr="009D41DC">
        <w:rPr>
          <w:rFonts w:eastAsia="Calibri"/>
          <w:lang w:eastAsia="en-US"/>
        </w:rPr>
        <w:t xml:space="preserve"> </w:t>
      </w:r>
      <w:proofErr w:type="spellStart"/>
      <w:r w:rsidRPr="009D41DC">
        <w:rPr>
          <w:rFonts w:eastAsia="Calibri"/>
          <w:lang w:eastAsia="en-US"/>
        </w:rPr>
        <w:t>įstatymo</w:t>
      </w:r>
      <w:proofErr w:type="spellEnd"/>
      <w:r w:rsidRPr="009D41DC">
        <w:rPr>
          <w:rFonts w:eastAsia="Calibri"/>
          <w:lang w:eastAsia="en-US"/>
        </w:rPr>
        <w:t xml:space="preserve"> (</w:t>
      </w:r>
      <w:proofErr w:type="spellStart"/>
      <w:r w:rsidRPr="009D41DC">
        <w:rPr>
          <w:rFonts w:eastAsia="Calibri"/>
          <w:lang w:eastAsia="en-US"/>
        </w:rPr>
        <w:t>toliau</w:t>
      </w:r>
      <w:proofErr w:type="spellEnd"/>
      <w:r w:rsidRPr="009D41DC">
        <w:rPr>
          <w:rFonts w:eastAsia="Calibri"/>
          <w:lang w:eastAsia="en-US"/>
        </w:rPr>
        <w:t xml:space="preserve"> - VPĮ) 57 </w:t>
      </w:r>
      <w:proofErr w:type="spellStart"/>
      <w:r w:rsidRPr="009D41DC">
        <w:rPr>
          <w:rFonts w:eastAsia="Calibri"/>
          <w:lang w:eastAsia="en-US"/>
        </w:rPr>
        <w:t>str</w:t>
      </w:r>
      <w:r>
        <w:rPr>
          <w:rFonts w:eastAsia="Calibri"/>
          <w:lang w:eastAsia="en-US"/>
        </w:rPr>
        <w:t>aipsnio</w:t>
      </w:r>
      <w:proofErr w:type="spellEnd"/>
      <w:r w:rsidRPr="009D41DC">
        <w:rPr>
          <w:rFonts w:eastAsia="Calibri"/>
          <w:lang w:eastAsia="en-US"/>
        </w:rPr>
        <w:t xml:space="preserve"> 1 </w:t>
      </w:r>
      <w:proofErr w:type="spellStart"/>
      <w:r w:rsidRPr="009D41DC">
        <w:rPr>
          <w:rFonts w:eastAsia="Calibri"/>
          <w:lang w:eastAsia="en-US"/>
        </w:rPr>
        <w:t>dalies</w:t>
      </w:r>
      <w:proofErr w:type="spellEnd"/>
      <w:r w:rsidRPr="009D41DC">
        <w:rPr>
          <w:rFonts w:eastAsia="Calibri"/>
          <w:lang w:eastAsia="en-US"/>
        </w:rPr>
        <w:t xml:space="preserve"> </w:t>
      </w:r>
      <w:proofErr w:type="spellStart"/>
      <w:r w:rsidRPr="009D41DC">
        <w:rPr>
          <w:rFonts w:eastAsia="Calibri"/>
          <w:lang w:eastAsia="en-US"/>
        </w:rPr>
        <w:t>nuostatomis</w:t>
      </w:r>
      <w:proofErr w:type="spellEnd"/>
      <w:r w:rsidRPr="009D41DC">
        <w:rPr>
          <w:noProof/>
        </w:rPr>
        <w:t xml:space="preserve"> ir Pirkimo sąlygų 11.8.2 papunkčiu, nustatė, kad </w:t>
      </w:r>
      <w:r w:rsidRPr="009D41DC">
        <w:rPr>
          <w:rFonts w:eastAsia="Calibri"/>
          <w:noProof/>
        </w:rPr>
        <w:t xml:space="preserve">tiekėjo </w:t>
      </w:r>
      <w:r w:rsidRPr="005C75BB">
        <w:rPr>
          <w:lang w:val="lt-LT"/>
        </w:rPr>
        <w:t xml:space="preserve">UAB V </w:t>
      </w:r>
      <w:proofErr w:type="spellStart"/>
      <w:r w:rsidRPr="005C75BB">
        <w:rPr>
          <w:lang w:val="lt-LT"/>
        </w:rPr>
        <w:t>Trade</w:t>
      </w:r>
      <w:proofErr w:type="spellEnd"/>
      <w:r w:rsidRPr="005C75BB">
        <w:rPr>
          <w:lang w:val="lt-LT"/>
        </w:rPr>
        <w:t xml:space="preserve"> Company II pirkimo objekto dalyje </w:t>
      </w:r>
      <w:r w:rsidRPr="005C75BB">
        <w:rPr>
          <w:noProof/>
          <w:lang w:val="lt-LT"/>
        </w:rPr>
        <w:t xml:space="preserve">siūlomų prekių įkainiai yra neįprastai maži, nes bendra pasiūlymo kaina </w:t>
      </w:r>
      <w:r w:rsidRPr="005C75BB">
        <w:rPr>
          <w:iCs/>
          <w:noProof/>
          <w:lang w:val="lt-LT"/>
        </w:rPr>
        <w:t>yra apie 45 procentus mažesnė už visų tiekėjų, kurių pasiūlymai neatmesti dėl kitų priežasčių ir kurių pasiūlyta prekių kaina neviršija konkurso sąlygų 2.3 papunktyje nustatytos maksimalios kainos, pasiūlytų kainų aritmetinį vidurkį.</w:t>
      </w:r>
    </w:p>
    <w:p w14:paraId="03662AF0" w14:textId="77777777" w:rsidR="006B6260" w:rsidRPr="005C75BB" w:rsidRDefault="006B6260" w:rsidP="006B6260">
      <w:pPr>
        <w:spacing w:after="0" w:line="240" w:lineRule="auto"/>
        <w:ind w:firstLine="1134"/>
        <w:jc w:val="both"/>
        <w:rPr>
          <w:rFonts w:ascii="Times New Roman" w:eastAsia="Calibri" w:hAnsi="Times New Roman"/>
        </w:rPr>
      </w:pPr>
      <w:r w:rsidRPr="005C75BB">
        <w:rPr>
          <w:rFonts w:ascii="Times New Roman" w:eastAsia="Calibri" w:hAnsi="Times New Roman"/>
        </w:rPr>
        <w:t xml:space="preserve"> </w:t>
      </w:r>
      <w:r w:rsidRPr="005C75BB">
        <w:rPr>
          <w:rFonts w:ascii="Times New Roman" w:hAnsi="Times New Roman"/>
          <w:noProof/>
        </w:rPr>
        <w:t xml:space="preserve"> </w:t>
      </w:r>
      <w:r w:rsidRPr="005C75BB">
        <w:rPr>
          <w:rFonts w:ascii="Times New Roman" w:eastAsia="Calibri" w:hAnsi="Times New Roman"/>
        </w:rPr>
        <w:t xml:space="preserve">Vadovaujantis VPĮ 57 straipsnio 2 dalies nuostatomis, komisija siūlo </w:t>
      </w:r>
      <w:r w:rsidRPr="005C75BB">
        <w:rPr>
          <w:rFonts w:ascii="Times New Roman" w:eastAsia="Calibri" w:hAnsi="Times New Roman"/>
          <w:bCs/>
        </w:rPr>
        <w:t>prašyti tiekėją</w:t>
      </w:r>
      <w:r w:rsidRPr="005C75BB">
        <w:rPr>
          <w:rFonts w:ascii="Times New Roman" w:eastAsia="Calibri" w:hAnsi="Times New Roman"/>
          <w:b/>
        </w:rPr>
        <w:t xml:space="preserve"> </w:t>
      </w:r>
      <w:r w:rsidRPr="005C75BB">
        <w:rPr>
          <w:rFonts w:ascii="Times New Roman" w:hAnsi="Times New Roman"/>
        </w:rPr>
        <w:t xml:space="preserve">UAB V </w:t>
      </w:r>
      <w:proofErr w:type="spellStart"/>
      <w:r w:rsidRPr="005C75BB">
        <w:rPr>
          <w:rFonts w:ascii="Times New Roman" w:hAnsi="Times New Roman"/>
        </w:rPr>
        <w:t>Trade</w:t>
      </w:r>
      <w:proofErr w:type="spellEnd"/>
      <w:r w:rsidRPr="005C75BB">
        <w:rPr>
          <w:rFonts w:ascii="Times New Roman" w:hAnsi="Times New Roman"/>
        </w:rPr>
        <w:t xml:space="preserve"> Company </w:t>
      </w:r>
      <w:r w:rsidRPr="005C75BB">
        <w:rPr>
          <w:rFonts w:ascii="Times New Roman" w:eastAsia="Calibri" w:hAnsi="Times New Roman"/>
          <w:b/>
        </w:rPr>
        <w:t>iki 2026-02-</w:t>
      </w:r>
      <w:r>
        <w:rPr>
          <w:rFonts w:ascii="Times New Roman" w:eastAsia="Calibri" w:hAnsi="Times New Roman"/>
          <w:b/>
        </w:rPr>
        <w:t>10</w:t>
      </w:r>
      <w:r w:rsidRPr="005C75BB">
        <w:rPr>
          <w:rFonts w:ascii="Times New Roman" w:eastAsia="Calibri" w:hAnsi="Times New Roman"/>
          <w:b/>
        </w:rPr>
        <w:t xml:space="preserve"> imtinai </w:t>
      </w:r>
      <w:r w:rsidRPr="005C75BB">
        <w:rPr>
          <w:rFonts w:ascii="Times New Roman" w:eastAsia="Calibri" w:hAnsi="Times New Roman"/>
          <w:bCs/>
        </w:rPr>
        <w:t>pagrįsti pasiūlymo II pirkimo objekto dalyje nurodytus neįprastai mažus siūlomų prekių įkainius (bendrą pasiūlymo kainą), t</w:t>
      </w:r>
      <w:r w:rsidRPr="005C75BB">
        <w:rPr>
          <w:rFonts w:ascii="Times New Roman" w:eastAsia="Calibri" w:hAnsi="Times New Roman"/>
        </w:rPr>
        <w:t>. y.:</w:t>
      </w:r>
    </w:p>
    <w:p w14:paraId="0189FCA1" w14:textId="77777777" w:rsidR="006B6260" w:rsidRPr="005C75BB" w:rsidRDefault="006B6260" w:rsidP="006B6260">
      <w:pPr>
        <w:spacing w:after="0" w:line="240" w:lineRule="auto"/>
        <w:ind w:firstLine="1134"/>
        <w:jc w:val="both"/>
        <w:rPr>
          <w:rFonts w:ascii="Times New Roman" w:eastAsia="Calibri" w:hAnsi="Times New Roman"/>
        </w:rPr>
      </w:pPr>
      <w:r w:rsidRPr="005C75BB">
        <w:rPr>
          <w:rFonts w:ascii="Times New Roman" w:eastAsia="Calibri" w:hAnsi="Times New Roman"/>
        </w:rPr>
        <w:t xml:space="preserve">1) </w:t>
      </w:r>
      <w:r w:rsidRPr="005C75BB">
        <w:rPr>
          <w:rFonts w:ascii="Times New Roman" w:eastAsia="Calibri" w:hAnsi="Times New Roman"/>
          <w:b/>
          <w:bCs/>
        </w:rPr>
        <w:t>įsivertinti</w:t>
      </w:r>
      <w:r w:rsidRPr="005C75BB">
        <w:rPr>
          <w:rFonts w:ascii="Times New Roman" w:eastAsia="Calibri" w:hAnsi="Times New Roman"/>
        </w:rPr>
        <w:t xml:space="preserve">, ar tiekėjas turės galimybę pristatyti prekes už pasiūlytus įkainius/bendrą kainą, </w:t>
      </w:r>
    </w:p>
    <w:p w14:paraId="25AD4BE3" w14:textId="77777777" w:rsidR="006B6260" w:rsidRPr="005C75BB" w:rsidRDefault="006B6260" w:rsidP="006B6260">
      <w:pPr>
        <w:spacing w:after="0" w:line="240" w:lineRule="auto"/>
        <w:ind w:firstLine="1134"/>
        <w:jc w:val="both"/>
        <w:rPr>
          <w:rFonts w:ascii="Times New Roman" w:eastAsia="Calibri" w:hAnsi="Times New Roman"/>
        </w:rPr>
      </w:pPr>
      <w:r w:rsidRPr="005C75BB">
        <w:rPr>
          <w:rFonts w:ascii="Times New Roman" w:eastAsia="Calibri" w:hAnsi="Times New Roman"/>
        </w:rPr>
        <w:t xml:space="preserve">2) </w:t>
      </w:r>
      <w:r w:rsidRPr="005C75BB">
        <w:rPr>
          <w:rFonts w:ascii="Times New Roman" w:eastAsia="Calibri" w:hAnsi="Times New Roman"/>
          <w:b/>
          <w:bCs/>
        </w:rPr>
        <w:t>pateikti paaiškinimą</w:t>
      </w:r>
      <w:r w:rsidRPr="005C75BB">
        <w:rPr>
          <w:rFonts w:ascii="Times New Roman" w:eastAsia="Calibri" w:hAnsi="Times New Roman"/>
        </w:rPr>
        <w:t xml:space="preserve"> ir/ ar įvardinti svarbius aspektus (pvz. išskirtinai palankias sąlygas tiekti prekes (sutartys, susitarimai su tiekėjais ar gamintojais), ir/ar kitus veiksnius kurie, tiekėjo manymu, įtakoja pasiūlytus mažus įkainius/bendrą mažą kainą),</w:t>
      </w:r>
    </w:p>
    <w:p w14:paraId="0444FB11" w14:textId="77777777" w:rsidR="006B6260" w:rsidRPr="005C75BB" w:rsidRDefault="006B6260" w:rsidP="006B6260">
      <w:pPr>
        <w:spacing w:after="0" w:line="240" w:lineRule="auto"/>
        <w:ind w:firstLine="1134"/>
        <w:jc w:val="both"/>
        <w:rPr>
          <w:rFonts w:ascii="Times New Roman" w:hAnsi="Times New Roman"/>
        </w:rPr>
      </w:pPr>
      <w:r w:rsidRPr="005C75BB">
        <w:rPr>
          <w:rFonts w:ascii="Times New Roman" w:eastAsia="Calibri" w:hAnsi="Times New Roman"/>
        </w:rPr>
        <w:t xml:space="preserve">3) </w:t>
      </w:r>
      <w:r w:rsidRPr="005C75BB">
        <w:rPr>
          <w:rFonts w:ascii="Times New Roman" w:eastAsia="Calibri" w:hAnsi="Times New Roman"/>
          <w:b/>
          <w:bCs/>
        </w:rPr>
        <w:t>nurodyti</w:t>
      </w:r>
      <w:r w:rsidRPr="005C75BB">
        <w:rPr>
          <w:rFonts w:ascii="Times New Roman" w:eastAsia="Calibri" w:hAnsi="Times New Roman"/>
        </w:rPr>
        <w:t xml:space="preserve"> siūlomų prekių sudėtines kainos dalis procentais arba eurais (prekių savikaina, transportavimo išlaidos, mokesčiai, administravimo išlaidos, pelnas (antkainis), kitos išlaidos), užpildant lentelę: </w:t>
      </w:r>
      <w:r w:rsidRPr="005C75BB">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933"/>
        <w:gridCol w:w="6161"/>
      </w:tblGrid>
      <w:tr w:rsidR="006B6260" w:rsidRPr="005C75BB" w14:paraId="75B30FA3" w14:textId="77777777" w:rsidTr="00573863">
        <w:tc>
          <w:tcPr>
            <w:tcW w:w="3467" w:type="dxa"/>
            <w:gridSpan w:val="2"/>
            <w:tcBorders>
              <w:top w:val="single" w:sz="4" w:space="0" w:color="auto"/>
              <w:left w:val="single" w:sz="4" w:space="0" w:color="auto"/>
              <w:bottom w:val="single" w:sz="4" w:space="0" w:color="auto"/>
              <w:right w:val="single" w:sz="4" w:space="0" w:color="auto"/>
            </w:tcBorders>
            <w:shd w:val="clear" w:color="auto" w:fill="D9E2F3"/>
          </w:tcPr>
          <w:p w14:paraId="6560719C" w14:textId="77777777" w:rsidR="006B6260" w:rsidRPr="005C75BB" w:rsidRDefault="006B6260" w:rsidP="00573863">
            <w:pPr>
              <w:spacing w:after="0" w:line="240" w:lineRule="auto"/>
              <w:jc w:val="center"/>
              <w:rPr>
                <w:rFonts w:ascii="Times New Roman" w:hAnsi="Times New Roman"/>
              </w:rPr>
            </w:pPr>
            <w:r w:rsidRPr="005C75BB">
              <w:rPr>
                <w:rFonts w:ascii="Times New Roman" w:hAnsi="Times New Roman"/>
              </w:rPr>
              <w:t>II pirkimo objekto dalis</w:t>
            </w:r>
          </w:p>
        </w:tc>
        <w:tc>
          <w:tcPr>
            <w:tcW w:w="6161" w:type="dxa"/>
            <w:tcBorders>
              <w:top w:val="single" w:sz="4" w:space="0" w:color="auto"/>
              <w:left w:val="single" w:sz="4" w:space="0" w:color="auto"/>
              <w:bottom w:val="single" w:sz="4" w:space="0" w:color="auto"/>
              <w:right w:val="single" w:sz="4" w:space="0" w:color="auto"/>
            </w:tcBorders>
            <w:shd w:val="clear" w:color="auto" w:fill="D9E2F3"/>
          </w:tcPr>
          <w:p w14:paraId="3FF3593B" w14:textId="77777777" w:rsidR="006B6260" w:rsidRPr="005C75BB" w:rsidRDefault="006B6260" w:rsidP="00573863">
            <w:pPr>
              <w:spacing w:after="0" w:line="240" w:lineRule="auto"/>
              <w:jc w:val="center"/>
              <w:rPr>
                <w:rFonts w:ascii="Times New Roman" w:hAnsi="Times New Roman"/>
                <w:b/>
              </w:rPr>
            </w:pPr>
            <w:r w:rsidRPr="005C75BB">
              <w:rPr>
                <w:rFonts w:ascii="Times New Roman" w:hAnsi="Times New Roman"/>
                <w:b/>
              </w:rPr>
              <w:t>Siūloma bendra kaina 27 504,55 Eur su PVM</w:t>
            </w:r>
          </w:p>
        </w:tc>
      </w:tr>
      <w:tr w:rsidR="006B6260" w:rsidRPr="005C75BB" w14:paraId="21C99136" w14:textId="77777777" w:rsidTr="00573863">
        <w:tc>
          <w:tcPr>
            <w:tcW w:w="534" w:type="dxa"/>
            <w:tcBorders>
              <w:top w:val="single" w:sz="4" w:space="0" w:color="auto"/>
              <w:left w:val="single" w:sz="4" w:space="0" w:color="auto"/>
              <w:bottom w:val="single" w:sz="4" w:space="0" w:color="auto"/>
              <w:right w:val="single" w:sz="4" w:space="0" w:color="auto"/>
            </w:tcBorders>
            <w:shd w:val="clear" w:color="auto" w:fill="D9E2F3"/>
            <w:hideMark/>
          </w:tcPr>
          <w:p w14:paraId="716BCCEF" w14:textId="77777777" w:rsidR="006B6260" w:rsidRPr="005C75BB" w:rsidRDefault="006B6260" w:rsidP="00573863">
            <w:pPr>
              <w:spacing w:after="0" w:line="240" w:lineRule="auto"/>
              <w:jc w:val="both"/>
              <w:rPr>
                <w:rFonts w:ascii="Times New Roman" w:hAnsi="Times New Roman"/>
              </w:rPr>
            </w:pPr>
            <w:r w:rsidRPr="005C75BB">
              <w:rPr>
                <w:rFonts w:ascii="Times New Roman" w:hAnsi="Times New Roman"/>
              </w:rPr>
              <w:t>Nr.</w:t>
            </w:r>
          </w:p>
        </w:tc>
        <w:tc>
          <w:tcPr>
            <w:tcW w:w="2933" w:type="dxa"/>
            <w:tcBorders>
              <w:top w:val="single" w:sz="4" w:space="0" w:color="auto"/>
              <w:left w:val="single" w:sz="4" w:space="0" w:color="auto"/>
              <w:bottom w:val="single" w:sz="4" w:space="0" w:color="auto"/>
              <w:right w:val="single" w:sz="4" w:space="0" w:color="auto"/>
            </w:tcBorders>
            <w:shd w:val="clear" w:color="auto" w:fill="D9E2F3"/>
            <w:hideMark/>
          </w:tcPr>
          <w:p w14:paraId="4FA1DC3E" w14:textId="77777777" w:rsidR="006B6260" w:rsidRPr="005C75BB" w:rsidRDefault="006B6260" w:rsidP="00573863">
            <w:pPr>
              <w:spacing w:after="0" w:line="240" w:lineRule="auto"/>
              <w:jc w:val="center"/>
              <w:rPr>
                <w:rFonts w:ascii="Times New Roman" w:hAnsi="Times New Roman"/>
              </w:rPr>
            </w:pPr>
            <w:r w:rsidRPr="005C75BB">
              <w:rPr>
                <w:rFonts w:ascii="Times New Roman" w:hAnsi="Times New Roman"/>
              </w:rPr>
              <w:t>Sudėtinė kainos dalis</w:t>
            </w:r>
          </w:p>
        </w:tc>
        <w:tc>
          <w:tcPr>
            <w:tcW w:w="6161" w:type="dxa"/>
            <w:tcBorders>
              <w:top w:val="single" w:sz="4" w:space="0" w:color="auto"/>
              <w:left w:val="single" w:sz="4" w:space="0" w:color="auto"/>
              <w:bottom w:val="single" w:sz="4" w:space="0" w:color="auto"/>
              <w:right w:val="single" w:sz="4" w:space="0" w:color="auto"/>
            </w:tcBorders>
            <w:shd w:val="clear" w:color="auto" w:fill="D9E2F3"/>
            <w:hideMark/>
          </w:tcPr>
          <w:p w14:paraId="0F8B1443" w14:textId="77777777" w:rsidR="006B6260" w:rsidRPr="005C75BB" w:rsidRDefault="006B6260" w:rsidP="00573863">
            <w:pPr>
              <w:spacing w:after="0" w:line="240" w:lineRule="auto"/>
              <w:jc w:val="center"/>
              <w:rPr>
                <w:rFonts w:ascii="Times New Roman" w:hAnsi="Times New Roman"/>
                <w:b/>
              </w:rPr>
            </w:pPr>
            <w:r w:rsidRPr="005C75BB">
              <w:rPr>
                <w:rFonts w:ascii="Times New Roman" w:hAnsi="Times New Roman"/>
                <w:b/>
              </w:rPr>
              <w:t xml:space="preserve">Tiekėjo nurodoma sudėtinė kainos dalis </w:t>
            </w:r>
          </w:p>
          <w:p w14:paraId="65950ABB" w14:textId="77777777" w:rsidR="006B6260" w:rsidRPr="005C75BB" w:rsidRDefault="006B6260" w:rsidP="00573863">
            <w:pPr>
              <w:spacing w:after="0" w:line="240" w:lineRule="auto"/>
              <w:jc w:val="center"/>
              <w:rPr>
                <w:rFonts w:ascii="Times New Roman" w:hAnsi="Times New Roman"/>
                <w:b/>
              </w:rPr>
            </w:pPr>
            <w:r w:rsidRPr="005C75BB">
              <w:rPr>
                <w:rFonts w:ascii="Times New Roman" w:hAnsi="Times New Roman"/>
                <w:b/>
              </w:rPr>
              <w:t>(procentais arba eurais)</w:t>
            </w:r>
          </w:p>
        </w:tc>
      </w:tr>
      <w:tr w:rsidR="006B6260" w:rsidRPr="005C75BB" w14:paraId="4A3B395C" w14:textId="77777777" w:rsidTr="00573863">
        <w:tc>
          <w:tcPr>
            <w:tcW w:w="534" w:type="dxa"/>
            <w:tcBorders>
              <w:top w:val="single" w:sz="4" w:space="0" w:color="auto"/>
              <w:left w:val="single" w:sz="4" w:space="0" w:color="auto"/>
              <w:bottom w:val="single" w:sz="4" w:space="0" w:color="auto"/>
              <w:right w:val="single" w:sz="4" w:space="0" w:color="auto"/>
            </w:tcBorders>
            <w:hideMark/>
          </w:tcPr>
          <w:p w14:paraId="4CD47FF6" w14:textId="77777777" w:rsidR="006B6260" w:rsidRPr="005C75BB" w:rsidRDefault="006B6260" w:rsidP="00573863">
            <w:pPr>
              <w:spacing w:after="0" w:line="240" w:lineRule="auto"/>
              <w:jc w:val="both"/>
              <w:rPr>
                <w:rFonts w:ascii="Times New Roman" w:hAnsi="Times New Roman"/>
              </w:rPr>
            </w:pPr>
            <w:r w:rsidRPr="005C75BB">
              <w:rPr>
                <w:rFonts w:ascii="Times New Roman" w:hAnsi="Times New Roman"/>
              </w:rPr>
              <w:t>1</w:t>
            </w:r>
          </w:p>
        </w:tc>
        <w:tc>
          <w:tcPr>
            <w:tcW w:w="2933" w:type="dxa"/>
            <w:tcBorders>
              <w:top w:val="single" w:sz="4" w:space="0" w:color="auto"/>
              <w:left w:val="single" w:sz="4" w:space="0" w:color="auto"/>
              <w:bottom w:val="single" w:sz="4" w:space="0" w:color="auto"/>
              <w:right w:val="single" w:sz="4" w:space="0" w:color="auto"/>
            </w:tcBorders>
            <w:hideMark/>
          </w:tcPr>
          <w:p w14:paraId="0F3DD4D1" w14:textId="77777777" w:rsidR="006B6260" w:rsidRPr="005C75BB" w:rsidRDefault="006B6260" w:rsidP="00573863">
            <w:pPr>
              <w:spacing w:after="0" w:line="240" w:lineRule="auto"/>
              <w:jc w:val="both"/>
              <w:rPr>
                <w:rFonts w:ascii="Times New Roman" w:hAnsi="Times New Roman"/>
              </w:rPr>
            </w:pPr>
            <w:r w:rsidRPr="005C75BB">
              <w:rPr>
                <w:rFonts w:ascii="Times New Roman" w:hAnsi="Times New Roman"/>
              </w:rPr>
              <w:t xml:space="preserve">Prekių savikaina </w:t>
            </w:r>
          </w:p>
        </w:tc>
        <w:tc>
          <w:tcPr>
            <w:tcW w:w="6161" w:type="dxa"/>
            <w:tcBorders>
              <w:top w:val="single" w:sz="4" w:space="0" w:color="auto"/>
              <w:left w:val="single" w:sz="4" w:space="0" w:color="auto"/>
              <w:bottom w:val="single" w:sz="4" w:space="0" w:color="auto"/>
              <w:right w:val="single" w:sz="4" w:space="0" w:color="auto"/>
            </w:tcBorders>
          </w:tcPr>
          <w:p w14:paraId="5219FE3D" w14:textId="711A30B5" w:rsidR="006B6260" w:rsidRPr="005C75BB" w:rsidRDefault="00C555D8" w:rsidP="00573863">
            <w:pPr>
              <w:spacing w:after="0" w:line="240" w:lineRule="auto"/>
              <w:jc w:val="both"/>
              <w:rPr>
                <w:rFonts w:ascii="Times New Roman" w:hAnsi="Times New Roman"/>
              </w:rPr>
            </w:pPr>
            <w:r>
              <w:rPr>
                <w:rFonts w:ascii="Times New Roman" w:hAnsi="Times New Roman"/>
              </w:rPr>
              <w:t>55%</w:t>
            </w:r>
          </w:p>
        </w:tc>
      </w:tr>
      <w:tr w:rsidR="006B6260" w:rsidRPr="005C75BB" w14:paraId="65DB5C73" w14:textId="77777777" w:rsidTr="00573863">
        <w:tc>
          <w:tcPr>
            <w:tcW w:w="534" w:type="dxa"/>
            <w:tcBorders>
              <w:top w:val="single" w:sz="4" w:space="0" w:color="auto"/>
              <w:left w:val="single" w:sz="4" w:space="0" w:color="auto"/>
              <w:bottom w:val="single" w:sz="4" w:space="0" w:color="auto"/>
              <w:right w:val="single" w:sz="4" w:space="0" w:color="auto"/>
            </w:tcBorders>
            <w:hideMark/>
          </w:tcPr>
          <w:p w14:paraId="5D145809" w14:textId="77777777" w:rsidR="006B6260" w:rsidRPr="005C75BB" w:rsidRDefault="006B6260" w:rsidP="00573863">
            <w:pPr>
              <w:spacing w:after="0" w:line="240" w:lineRule="auto"/>
              <w:jc w:val="both"/>
              <w:rPr>
                <w:rFonts w:ascii="Times New Roman" w:hAnsi="Times New Roman"/>
              </w:rPr>
            </w:pPr>
            <w:r w:rsidRPr="005C75BB">
              <w:rPr>
                <w:rFonts w:ascii="Times New Roman" w:hAnsi="Times New Roman"/>
              </w:rPr>
              <w:t>2</w:t>
            </w:r>
          </w:p>
        </w:tc>
        <w:tc>
          <w:tcPr>
            <w:tcW w:w="2933" w:type="dxa"/>
            <w:tcBorders>
              <w:top w:val="single" w:sz="4" w:space="0" w:color="auto"/>
              <w:left w:val="single" w:sz="4" w:space="0" w:color="auto"/>
              <w:bottom w:val="single" w:sz="4" w:space="0" w:color="auto"/>
              <w:right w:val="single" w:sz="4" w:space="0" w:color="auto"/>
            </w:tcBorders>
            <w:hideMark/>
          </w:tcPr>
          <w:p w14:paraId="70823466" w14:textId="77777777" w:rsidR="006B6260" w:rsidRPr="005C75BB" w:rsidRDefault="006B6260" w:rsidP="00573863">
            <w:pPr>
              <w:spacing w:after="0" w:line="240" w:lineRule="auto"/>
              <w:jc w:val="both"/>
              <w:rPr>
                <w:rFonts w:ascii="Times New Roman" w:hAnsi="Times New Roman"/>
              </w:rPr>
            </w:pPr>
            <w:r w:rsidRPr="005C75BB">
              <w:rPr>
                <w:rFonts w:ascii="Times New Roman" w:hAnsi="Times New Roman"/>
              </w:rPr>
              <w:t>Transportavimo išlaidos</w:t>
            </w:r>
          </w:p>
        </w:tc>
        <w:tc>
          <w:tcPr>
            <w:tcW w:w="6161" w:type="dxa"/>
            <w:tcBorders>
              <w:top w:val="single" w:sz="4" w:space="0" w:color="auto"/>
              <w:left w:val="single" w:sz="4" w:space="0" w:color="auto"/>
              <w:bottom w:val="single" w:sz="4" w:space="0" w:color="auto"/>
              <w:right w:val="single" w:sz="4" w:space="0" w:color="auto"/>
            </w:tcBorders>
          </w:tcPr>
          <w:p w14:paraId="4E2112CF" w14:textId="67623A9C" w:rsidR="006B6260" w:rsidRPr="005C75BB" w:rsidRDefault="00C555D8" w:rsidP="00573863">
            <w:pPr>
              <w:spacing w:after="0" w:line="240" w:lineRule="auto"/>
              <w:jc w:val="both"/>
              <w:rPr>
                <w:rFonts w:ascii="Times New Roman" w:hAnsi="Times New Roman"/>
              </w:rPr>
            </w:pPr>
            <w:r>
              <w:rPr>
                <w:rFonts w:ascii="Times New Roman" w:hAnsi="Times New Roman"/>
              </w:rPr>
              <w:t>7%</w:t>
            </w:r>
          </w:p>
        </w:tc>
      </w:tr>
      <w:tr w:rsidR="006B6260" w:rsidRPr="005C75BB" w14:paraId="4C6ABFDF" w14:textId="77777777" w:rsidTr="00573863">
        <w:tc>
          <w:tcPr>
            <w:tcW w:w="534" w:type="dxa"/>
            <w:tcBorders>
              <w:top w:val="single" w:sz="4" w:space="0" w:color="auto"/>
              <w:left w:val="single" w:sz="4" w:space="0" w:color="auto"/>
              <w:bottom w:val="single" w:sz="4" w:space="0" w:color="auto"/>
              <w:right w:val="single" w:sz="4" w:space="0" w:color="auto"/>
            </w:tcBorders>
            <w:hideMark/>
          </w:tcPr>
          <w:p w14:paraId="2B768C08" w14:textId="77777777" w:rsidR="006B6260" w:rsidRPr="005C75BB" w:rsidRDefault="006B6260" w:rsidP="00573863">
            <w:pPr>
              <w:spacing w:after="0" w:line="240" w:lineRule="auto"/>
              <w:jc w:val="both"/>
              <w:rPr>
                <w:rFonts w:ascii="Times New Roman" w:hAnsi="Times New Roman"/>
              </w:rPr>
            </w:pPr>
            <w:r w:rsidRPr="005C75BB">
              <w:rPr>
                <w:rFonts w:ascii="Times New Roman" w:hAnsi="Times New Roman"/>
              </w:rPr>
              <w:t>3</w:t>
            </w:r>
          </w:p>
        </w:tc>
        <w:tc>
          <w:tcPr>
            <w:tcW w:w="2933" w:type="dxa"/>
            <w:tcBorders>
              <w:top w:val="single" w:sz="4" w:space="0" w:color="auto"/>
              <w:left w:val="single" w:sz="4" w:space="0" w:color="auto"/>
              <w:bottom w:val="single" w:sz="4" w:space="0" w:color="auto"/>
              <w:right w:val="single" w:sz="4" w:space="0" w:color="auto"/>
            </w:tcBorders>
            <w:hideMark/>
          </w:tcPr>
          <w:p w14:paraId="7DE6EA17" w14:textId="77777777" w:rsidR="006B6260" w:rsidRPr="005C75BB" w:rsidRDefault="006B6260" w:rsidP="00573863">
            <w:pPr>
              <w:spacing w:after="0" w:line="240" w:lineRule="auto"/>
              <w:jc w:val="both"/>
              <w:rPr>
                <w:rFonts w:ascii="Times New Roman" w:hAnsi="Times New Roman"/>
              </w:rPr>
            </w:pPr>
            <w:r w:rsidRPr="005C75BB">
              <w:rPr>
                <w:rFonts w:ascii="Times New Roman" w:hAnsi="Times New Roman"/>
              </w:rPr>
              <w:t>Mokesčiai</w:t>
            </w:r>
          </w:p>
        </w:tc>
        <w:tc>
          <w:tcPr>
            <w:tcW w:w="6161" w:type="dxa"/>
            <w:tcBorders>
              <w:top w:val="single" w:sz="4" w:space="0" w:color="auto"/>
              <w:left w:val="single" w:sz="4" w:space="0" w:color="auto"/>
              <w:bottom w:val="single" w:sz="4" w:space="0" w:color="auto"/>
              <w:right w:val="single" w:sz="4" w:space="0" w:color="auto"/>
            </w:tcBorders>
          </w:tcPr>
          <w:p w14:paraId="1EAF76BC" w14:textId="5DBE4C23" w:rsidR="006B6260" w:rsidRPr="005C75BB" w:rsidRDefault="00C555D8" w:rsidP="00573863">
            <w:pPr>
              <w:spacing w:after="0" w:line="240" w:lineRule="auto"/>
              <w:jc w:val="both"/>
              <w:rPr>
                <w:rFonts w:ascii="Times New Roman" w:hAnsi="Times New Roman"/>
              </w:rPr>
            </w:pPr>
            <w:r>
              <w:rPr>
                <w:rFonts w:ascii="Times New Roman" w:hAnsi="Times New Roman"/>
              </w:rPr>
              <w:t>21%</w:t>
            </w:r>
          </w:p>
        </w:tc>
      </w:tr>
      <w:tr w:rsidR="006B6260" w:rsidRPr="005C75BB" w14:paraId="5B2B75AD" w14:textId="77777777" w:rsidTr="00573863">
        <w:tc>
          <w:tcPr>
            <w:tcW w:w="534" w:type="dxa"/>
            <w:tcBorders>
              <w:top w:val="single" w:sz="4" w:space="0" w:color="auto"/>
              <w:left w:val="single" w:sz="4" w:space="0" w:color="auto"/>
              <w:bottom w:val="single" w:sz="4" w:space="0" w:color="auto"/>
              <w:right w:val="single" w:sz="4" w:space="0" w:color="auto"/>
            </w:tcBorders>
            <w:hideMark/>
          </w:tcPr>
          <w:p w14:paraId="364FA2FB" w14:textId="77777777" w:rsidR="006B6260" w:rsidRPr="005C75BB" w:rsidRDefault="006B6260" w:rsidP="00573863">
            <w:pPr>
              <w:spacing w:after="0" w:line="240" w:lineRule="auto"/>
              <w:jc w:val="both"/>
              <w:rPr>
                <w:rFonts w:ascii="Times New Roman" w:hAnsi="Times New Roman"/>
              </w:rPr>
            </w:pPr>
            <w:r w:rsidRPr="005C75BB">
              <w:rPr>
                <w:rFonts w:ascii="Times New Roman" w:hAnsi="Times New Roman"/>
              </w:rPr>
              <w:t>4</w:t>
            </w:r>
          </w:p>
        </w:tc>
        <w:tc>
          <w:tcPr>
            <w:tcW w:w="2933" w:type="dxa"/>
            <w:tcBorders>
              <w:top w:val="single" w:sz="4" w:space="0" w:color="auto"/>
              <w:left w:val="single" w:sz="4" w:space="0" w:color="auto"/>
              <w:bottom w:val="single" w:sz="4" w:space="0" w:color="auto"/>
              <w:right w:val="single" w:sz="4" w:space="0" w:color="auto"/>
            </w:tcBorders>
            <w:hideMark/>
          </w:tcPr>
          <w:p w14:paraId="282C5046" w14:textId="77777777" w:rsidR="006B6260" w:rsidRPr="005C75BB" w:rsidRDefault="006B6260" w:rsidP="00573863">
            <w:pPr>
              <w:spacing w:after="0" w:line="240" w:lineRule="auto"/>
              <w:jc w:val="both"/>
              <w:rPr>
                <w:rFonts w:ascii="Times New Roman" w:hAnsi="Times New Roman"/>
              </w:rPr>
            </w:pPr>
            <w:r w:rsidRPr="005C75BB">
              <w:rPr>
                <w:rFonts w:ascii="Times New Roman" w:hAnsi="Times New Roman"/>
              </w:rPr>
              <w:t>Administravimo išlaidos</w:t>
            </w:r>
          </w:p>
        </w:tc>
        <w:tc>
          <w:tcPr>
            <w:tcW w:w="6161" w:type="dxa"/>
            <w:tcBorders>
              <w:top w:val="single" w:sz="4" w:space="0" w:color="auto"/>
              <w:left w:val="single" w:sz="4" w:space="0" w:color="auto"/>
              <w:bottom w:val="single" w:sz="4" w:space="0" w:color="auto"/>
              <w:right w:val="single" w:sz="4" w:space="0" w:color="auto"/>
            </w:tcBorders>
          </w:tcPr>
          <w:p w14:paraId="47106625" w14:textId="01ED7549" w:rsidR="006B6260" w:rsidRPr="005C75BB" w:rsidRDefault="00C555D8" w:rsidP="00573863">
            <w:pPr>
              <w:spacing w:after="0" w:line="240" w:lineRule="auto"/>
              <w:jc w:val="both"/>
              <w:rPr>
                <w:rFonts w:ascii="Times New Roman" w:hAnsi="Times New Roman"/>
              </w:rPr>
            </w:pPr>
            <w:r>
              <w:rPr>
                <w:rFonts w:ascii="Times New Roman" w:hAnsi="Times New Roman"/>
              </w:rPr>
              <w:t>2%</w:t>
            </w:r>
          </w:p>
        </w:tc>
      </w:tr>
      <w:tr w:rsidR="006B6260" w:rsidRPr="005C75BB" w14:paraId="2B4A504A" w14:textId="77777777" w:rsidTr="00573863">
        <w:tc>
          <w:tcPr>
            <w:tcW w:w="534" w:type="dxa"/>
            <w:tcBorders>
              <w:top w:val="single" w:sz="4" w:space="0" w:color="auto"/>
              <w:left w:val="single" w:sz="4" w:space="0" w:color="auto"/>
              <w:bottom w:val="single" w:sz="4" w:space="0" w:color="auto"/>
              <w:right w:val="single" w:sz="4" w:space="0" w:color="auto"/>
            </w:tcBorders>
            <w:hideMark/>
          </w:tcPr>
          <w:p w14:paraId="2D4E5EB1" w14:textId="77777777" w:rsidR="006B6260" w:rsidRPr="005C75BB" w:rsidRDefault="006B6260" w:rsidP="00573863">
            <w:pPr>
              <w:spacing w:after="0" w:line="240" w:lineRule="auto"/>
              <w:jc w:val="both"/>
              <w:rPr>
                <w:rFonts w:ascii="Times New Roman" w:hAnsi="Times New Roman"/>
              </w:rPr>
            </w:pPr>
            <w:r w:rsidRPr="005C75BB">
              <w:rPr>
                <w:rFonts w:ascii="Times New Roman" w:hAnsi="Times New Roman"/>
              </w:rPr>
              <w:t>5</w:t>
            </w:r>
          </w:p>
        </w:tc>
        <w:tc>
          <w:tcPr>
            <w:tcW w:w="2933" w:type="dxa"/>
            <w:tcBorders>
              <w:top w:val="single" w:sz="4" w:space="0" w:color="auto"/>
              <w:left w:val="single" w:sz="4" w:space="0" w:color="auto"/>
              <w:bottom w:val="single" w:sz="4" w:space="0" w:color="auto"/>
              <w:right w:val="single" w:sz="4" w:space="0" w:color="auto"/>
            </w:tcBorders>
            <w:hideMark/>
          </w:tcPr>
          <w:p w14:paraId="329374E8" w14:textId="77777777" w:rsidR="006B6260" w:rsidRPr="005C75BB" w:rsidRDefault="006B6260" w:rsidP="00573863">
            <w:pPr>
              <w:spacing w:after="0" w:line="240" w:lineRule="auto"/>
              <w:jc w:val="both"/>
              <w:rPr>
                <w:rFonts w:ascii="Times New Roman" w:hAnsi="Times New Roman"/>
              </w:rPr>
            </w:pPr>
            <w:r w:rsidRPr="005C75BB">
              <w:rPr>
                <w:rFonts w:ascii="Times New Roman" w:hAnsi="Times New Roman"/>
              </w:rPr>
              <w:t>Pelnas (antkainis)</w:t>
            </w:r>
          </w:p>
        </w:tc>
        <w:tc>
          <w:tcPr>
            <w:tcW w:w="6161" w:type="dxa"/>
            <w:tcBorders>
              <w:top w:val="single" w:sz="4" w:space="0" w:color="auto"/>
              <w:left w:val="single" w:sz="4" w:space="0" w:color="auto"/>
              <w:bottom w:val="single" w:sz="4" w:space="0" w:color="auto"/>
              <w:right w:val="single" w:sz="4" w:space="0" w:color="auto"/>
            </w:tcBorders>
          </w:tcPr>
          <w:p w14:paraId="5DF8C27E" w14:textId="32C3B448" w:rsidR="006B6260" w:rsidRPr="005C75BB" w:rsidRDefault="00C555D8" w:rsidP="00573863">
            <w:pPr>
              <w:spacing w:after="0" w:line="240" w:lineRule="auto"/>
              <w:jc w:val="both"/>
              <w:rPr>
                <w:rFonts w:ascii="Times New Roman" w:hAnsi="Times New Roman"/>
              </w:rPr>
            </w:pPr>
            <w:r>
              <w:rPr>
                <w:rFonts w:ascii="Times New Roman" w:hAnsi="Times New Roman"/>
              </w:rPr>
              <w:t>13%</w:t>
            </w:r>
          </w:p>
        </w:tc>
      </w:tr>
      <w:tr w:rsidR="006B6260" w:rsidRPr="005C75BB" w14:paraId="4547BE3C" w14:textId="77777777" w:rsidTr="00573863">
        <w:tc>
          <w:tcPr>
            <w:tcW w:w="534" w:type="dxa"/>
            <w:tcBorders>
              <w:top w:val="single" w:sz="4" w:space="0" w:color="auto"/>
              <w:left w:val="single" w:sz="4" w:space="0" w:color="auto"/>
              <w:bottom w:val="single" w:sz="4" w:space="0" w:color="auto"/>
              <w:right w:val="single" w:sz="4" w:space="0" w:color="auto"/>
            </w:tcBorders>
            <w:hideMark/>
          </w:tcPr>
          <w:p w14:paraId="5CF6EBAA" w14:textId="77777777" w:rsidR="006B6260" w:rsidRPr="005C75BB" w:rsidRDefault="006B6260" w:rsidP="00573863">
            <w:pPr>
              <w:spacing w:after="0" w:line="240" w:lineRule="auto"/>
              <w:jc w:val="both"/>
              <w:rPr>
                <w:rFonts w:ascii="Times New Roman" w:hAnsi="Times New Roman"/>
              </w:rPr>
            </w:pPr>
            <w:r w:rsidRPr="005C75BB">
              <w:rPr>
                <w:rFonts w:ascii="Times New Roman" w:hAnsi="Times New Roman"/>
              </w:rPr>
              <w:t>6</w:t>
            </w:r>
          </w:p>
        </w:tc>
        <w:tc>
          <w:tcPr>
            <w:tcW w:w="2933" w:type="dxa"/>
            <w:tcBorders>
              <w:top w:val="single" w:sz="4" w:space="0" w:color="auto"/>
              <w:left w:val="single" w:sz="4" w:space="0" w:color="auto"/>
              <w:bottom w:val="single" w:sz="4" w:space="0" w:color="auto"/>
              <w:right w:val="single" w:sz="4" w:space="0" w:color="auto"/>
            </w:tcBorders>
            <w:hideMark/>
          </w:tcPr>
          <w:p w14:paraId="07BBCF39" w14:textId="77777777" w:rsidR="006B6260" w:rsidRPr="005C75BB" w:rsidRDefault="006B6260" w:rsidP="00573863">
            <w:pPr>
              <w:spacing w:after="0" w:line="240" w:lineRule="auto"/>
              <w:jc w:val="both"/>
              <w:rPr>
                <w:rFonts w:ascii="Times New Roman" w:hAnsi="Times New Roman"/>
              </w:rPr>
            </w:pPr>
            <w:r w:rsidRPr="005C75BB">
              <w:rPr>
                <w:rFonts w:ascii="Times New Roman" w:hAnsi="Times New Roman"/>
              </w:rPr>
              <w:t>Kitos išlaidos (jeigu yra)</w:t>
            </w:r>
          </w:p>
        </w:tc>
        <w:tc>
          <w:tcPr>
            <w:tcW w:w="6161" w:type="dxa"/>
            <w:tcBorders>
              <w:top w:val="single" w:sz="4" w:space="0" w:color="auto"/>
              <w:left w:val="single" w:sz="4" w:space="0" w:color="auto"/>
              <w:bottom w:val="single" w:sz="4" w:space="0" w:color="auto"/>
              <w:right w:val="single" w:sz="4" w:space="0" w:color="auto"/>
            </w:tcBorders>
          </w:tcPr>
          <w:p w14:paraId="4B0977DA" w14:textId="7A0CF983" w:rsidR="006B6260" w:rsidRPr="005C75BB" w:rsidRDefault="00C555D8" w:rsidP="00573863">
            <w:pPr>
              <w:spacing w:after="0" w:line="240" w:lineRule="auto"/>
              <w:jc w:val="both"/>
              <w:rPr>
                <w:rFonts w:ascii="Times New Roman" w:hAnsi="Times New Roman"/>
              </w:rPr>
            </w:pPr>
            <w:r>
              <w:rPr>
                <w:rFonts w:ascii="Times New Roman" w:hAnsi="Times New Roman"/>
              </w:rPr>
              <w:t>2%</w:t>
            </w:r>
          </w:p>
        </w:tc>
      </w:tr>
    </w:tbl>
    <w:p w14:paraId="6C59EE0B" w14:textId="77777777" w:rsidR="006B6260" w:rsidRPr="005C75BB" w:rsidRDefault="006B6260" w:rsidP="006B6260">
      <w:pPr>
        <w:pStyle w:val="Tekstas"/>
        <w:jc w:val="both"/>
        <w:rPr>
          <w:lang w:val="lt-LT"/>
        </w:rPr>
      </w:pPr>
    </w:p>
    <w:p w14:paraId="510E0B90" w14:textId="0BE2285D" w:rsidR="006B6260" w:rsidRPr="005C75BB" w:rsidRDefault="006B6260" w:rsidP="006B6260">
      <w:pPr>
        <w:pStyle w:val="Tekstas"/>
        <w:ind w:firstLine="1134"/>
        <w:jc w:val="both"/>
        <w:rPr>
          <w:lang w:val="lt-LT"/>
        </w:rPr>
      </w:pPr>
      <w:r w:rsidRPr="005C75BB">
        <w:rPr>
          <w:lang w:val="lt-LT"/>
        </w:rPr>
        <w:t>Taip pat komisija informuo</w:t>
      </w:r>
      <w:r>
        <w:rPr>
          <w:lang w:val="lt-LT"/>
        </w:rPr>
        <w:t>ja</w:t>
      </w:r>
      <w:r w:rsidRPr="005C75BB">
        <w:rPr>
          <w:lang w:val="lt-LT"/>
        </w:rPr>
        <w:t xml:space="preserve"> tiekėją, kad iki nurodyto termino nepateikus tinkamo kainos pagrindimo, tiekėjo </w:t>
      </w:r>
      <w:r w:rsidRPr="005C75BB">
        <w:rPr>
          <w:szCs w:val="24"/>
          <w:lang w:val="lt-LT"/>
        </w:rPr>
        <w:t xml:space="preserve">UAB V </w:t>
      </w:r>
      <w:proofErr w:type="spellStart"/>
      <w:r w:rsidRPr="005C75BB">
        <w:rPr>
          <w:szCs w:val="24"/>
          <w:lang w:val="lt-LT"/>
        </w:rPr>
        <w:t>Trade</w:t>
      </w:r>
      <w:proofErr w:type="spellEnd"/>
      <w:r w:rsidRPr="005C75BB">
        <w:rPr>
          <w:szCs w:val="24"/>
          <w:lang w:val="lt-LT"/>
        </w:rPr>
        <w:t xml:space="preserve"> Company </w:t>
      </w:r>
      <w:r w:rsidRPr="005C75BB">
        <w:rPr>
          <w:lang w:val="lt-LT"/>
        </w:rPr>
        <w:t xml:space="preserve">pasiūlymas II pirkimo objekto dalyje </w:t>
      </w:r>
      <w:r w:rsidRPr="005C75BB">
        <w:rPr>
          <w:szCs w:val="24"/>
          <w:lang w:val="lt-LT"/>
        </w:rPr>
        <w:t xml:space="preserve">(Lengvojo kultūrizmo reikmenys) </w:t>
      </w:r>
      <w:r w:rsidRPr="005C75BB">
        <w:rPr>
          <w:lang w:val="lt-LT"/>
        </w:rPr>
        <w:t xml:space="preserve">bus atmestas. </w:t>
      </w:r>
    </w:p>
    <w:p w14:paraId="0D694029" w14:textId="77777777" w:rsidR="006B6260" w:rsidRDefault="006B6260"/>
    <w:sectPr w:rsidR="006B626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260"/>
    <w:rsid w:val="0005256E"/>
    <w:rsid w:val="004D143A"/>
    <w:rsid w:val="006B6260"/>
    <w:rsid w:val="00C555D8"/>
    <w:rsid w:val="00E36971"/>
    <w:rsid w:val="00FE78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DBC8C"/>
  <w15:chartTrackingRefBased/>
  <w15:docId w15:val="{4FAA00EA-C652-446B-AEDC-560572FC5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6260"/>
  </w:style>
  <w:style w:type="paragraph" w:styleId="Antrat1">
    <w:name w:val="heading 1"/>
    <w:basedOn w:val="prastasis"/>
    <w:next w:val="prastasis"/>
    <w:link w:val="Antrat1Diagrama"/>
    <w:uiPriority w:val="9"/>
    <w:qFormat/>
    <w:rsid w:val="006B626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B626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B626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B626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B626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B626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B626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B626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B626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B626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B626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B626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B626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B626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B626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B626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B626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B626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B62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B626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B626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B626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B626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B6260"/>
    <w:rPr>
      <w:i/>
      <w:iCs/>
      <w:color w:val="404040" w:themeColor="text1" w:themeTint="BF"/>
    </w:rPr>
  </w:style>
  <w:style w:type="paragraph" w:styleId="Sraopastraipa">
    <w:name w:val="List Paragraph"/>
    <w:basedOn w:val="prastasis"/>
    <w:uiPriority w:val="34"/>
    <w:qFormat/>
    <w:rsid w:val="006B6260"/>
    <w:pPr>
      <w:ind w:left="720"/>
      <w:contextualSpacing/>
    </w:pPr>
  </w:style>
  <w:style w:type="character" w:styleId="Rykuspabraukimas">
    <w:name w:val="Intense Emphasis"/>
    <w:basedOn w:val="Numatytasispastraiposriftas"/>
    <w:uiPriority w:val="21"/>
    <w:qFormat/>
    <w:rsid w:val="006B6260"/>
    <w:rPr>
      <w:i/>
      <w:iCs/>
      <w:color w:val="2F5496" w:themeColor="accent1" w:themeShade="BF"/>
    </w:rPr>
  </w:style>
  <w:style w:type="paragraph" w:styleId="Iskirtacitata">
    <w:name w:val="Intense Quote"/>
    <w:basedOn w:val="prastasis"/>
    <w:next w:val="prastasis"/>
    <w:link w:val="IskirtacitataDiagrama"/>
    <w:uiPriority w:val="30"/>
    <w:qFormat/>
    <w:rsid w:val="006B626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B6260"/>
    <w:rPr>
      <w:i/>
      <w:iCs/>
      <w:color w:val="2F5496" w:themeColor="accent1" w:themeShade="BF"/>
    </w:rPr>
  </w:style>
  <w:style w:type="character" w:styleId="Rykinuoroda">
    <w:name w:val="Intense Reference"/>
    <w:basedOn w:val="Numatytasispastraiposriftas"/>
    <w:uiPriority w:val="32"/>
    <w:qFormat/>
    <w:rsid w:val="006B6260"/>
    <w:rPr>
      <w:b/>
      <w:bCs/>
      <w:smallCaps/>
      <w:color w:val="2F5496" w:themeColor="accent1" w:themeShade="BF"/>
      <w:spacing w:val="5"/>
    </w:rPr>
  </w:style>
  <w:style w:type="paragraph" w:customStyle="1" w:styleId="Tekstas">
    <w:name w:val="! Tekstas"/>
    <w:basedOn w:val="prastasis"/>
    <w:link w:val="TekstasDiagrama"/>
    <w:qFormat/>
    <w:rsid w:val="006B6260"/>
    <w:pPr>
      <w:spacing w:after="0" w:line="240" w:lineRule="auto"/>
    </w:pPr>
    <w:rPr>
      <w:rFonts w:ascii="Times New Roman" w:eastAsia="Times New Roman" w:hAnsi="Times New Roman" w:cs="Times New Roman"/>
      <w:kern w:val="0"/>
      <w:szCs w:val="22"/>
      <w:lang w:val="en-US" w:eastAsia="lt-LT"/>
      <w14:ligatures w14:val="none"/>
    </w:rPr>
  </w:style>
  <w:style w:type="character" w:customStyle="1" w:styleId="TekstasDiagrama">
    <w:name w:val="! Tekstas Diagrama"/>
    <w:link w:val="Tekstas"/>
    <w:rsid w:val="006B6260"/>
    <w:rPr>
      <w:rFonts w:ascii="Times New Roman" w:eastAsia="Times New Roman" w:hAnsi="Times New Roman" w:cs="Times New Roman"/>
      <w:kern w:val="0"/>
      <w:szCs w:val="22"/>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1230</Words>
  <Characters>702</Characters>
  <Application>Microsoft Office Word</Application>
  <DocSecurity>0</DocSecurity>
  <Lines>5</Lines>
  <Paragraphs>3</Paragraphs>
  <ScaleCrop>false</ScaleCrop>
  <Company/>
  <LinksUpToDate>false</LinksUpToDate>
  <CharactersWithSpaces>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Kazėnienė</dc:creator>
  <cp:keywords/>
  <dc:description/>
  <cp:lastModifiedBy>Orinta Kazėnienė</cp:lastModifiedBy>
  <cp:revision>2</cp:revision>
  <dcterms:created xsi:type="dcterms:W3CDTF">2026-02-09T06:25:00Z</dcterms:created>
  <dcterms:modified xsi:type="dcterms:W3CDTF">2026-02-09T06:25:00Z</dcterms:modified>
</cp:coreProperties>
</file>